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49CD" w14:textId="77777777" w:rsidR="00F540C5" w:rsidRPr="0058562D" w:rsidRDefault="00F540C5" w:rsidP="0058562D">
      <w:pPr>
        <w:pStyle w:val="Heading1"/>
        <w:rPr>
          <w:rFonts w:ascii="Arial" w:hAnsi="Arial" w:cs="Arial"/>
        </w:rPr>
      </w:pPr>
      <w:r w:rsidRPr="0058562D">
        <w:rPr>
          <w:rFonts w:ascii="Arial" w:hAnsi="Arial" w:cs="Arial"/>
        </w:rPr>
        <w:t>Example of an equality, diversity and inclusion policy</w:t>
      </w:r>
      <w:r w:rsidR="0058562D">
        <w:rPr>
          <w:rFonts w:ascii="Arial" w:hAnsi="Arial" w:cs="Arial"/>
        </w:rPr>
        <w:br/>
      </w:r>
    </w:p>
    <w:p w14:paraId="2990355C" w14:textId="71F5EAEC" w:rsidR="00F540C5" w:rsidRPr="00F540C5" w:rsidRDefault="00F540C5" w:rsidP="00F540C5">
      <w:pPr>
        <w:rPr>
          <w:rFonts w:ascii="Arial" w:hAnsi="Arial" w:cs="Arial"/>
        </w:rPr>
      </w:pPr>
      <w:r w:rsidRPr="0058562D">
        <w:rPr>
          <w:rFonts w:ascii="Arial" w:hAnsi="Arial" w:cs="Arial"/>
          <w:b/>
        </w:rPr>
        <w:t>[Insert your organisation’s name]</w:t>
      </w:r>
      <w:r w:rsidRPr="00F540C5">
        <w:rPr>
          <w:rFonts w:ascii="Arial" w:hAnsi="Arial" w:cs="Arial"/>
        </w:rPr>
        <w:t xml:space="preserve"> is committed to encouraging equality, diversity and inclusion among our workforce, and eliminating unlawful discrimination.</w:t>
      </w:r>
    </w:p>
    <w:p w14:paraId="1C5BD5E1" w14:textId="77777777"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14:paraId="0A28C8D9" w14:textId="77777777"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77777777"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rovide equality, fairness and respect for all in our employment, whether temporary, part-time or full-time</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77777777"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training or other developmental opportunities </w:t>
      </w:r>
    </w:p>
    <w:p w14:paraId="2148B018" w14:textId="77777777" w:rsidR="0058562D" w:rsidRPr="0058562D" w:rsidRDefault="0058562D" w:rsidP="0058562D">
      <w:pPr>
        <w:pStyle w:val="Heading2"/>
        <w:rPr>
          <w:rFonts w:ascii="Arial" w:hAnsi="Arial" w:cs="Arial"/>
        </w:rPr>
      </w:pPr>
      <w:r w:rsidRPr="0058562D">
        <w:rPr>
          <w:rFonts w:ascii="Arial" w:hAnsi="Arial" w:cs="Arial"/>
        </w:rPr>
        <w:lastRenderedPageBreak/>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7777777"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Encourage equality, diversity and inclusion in the workplace as they are good practice and make business sense</w:t>
      </w:r>
      <w:r w:rsidR="00F540C5" w:rsidRPr="0058562D">
        <w:rPr>
          <w:rFonts w:ascii="Arial" w:hAnsi="Arial" w:cs="Arial"/>
        </w:rPr>
        <w:br/>
      </w:r>
    </w:p>
    <w:p w14:paraId="7C2C8393" w14:textId="77777777" w:rsidR="00F540C5" w:rsidRPr="0058562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00F540C5" w:rsidRPr="0058562D">
        <w:rPr>
          <w:rFonts w:ascii="Arial" w:hAnsi="Arial" w:cs="Arial"/>
        </w:rPr>
        <w:br/>
      </w:r>
      <w:r w:rsidR="00F540C5" w:rsidRPr="0058562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00F540C5" w:rsidRPr="0058562D">
        <w:rPr>
          <w:rFonts w:ascii="Arial" w:hAnsi="Arial" w:cs="Arial"/>
        </w:rPr>
        <w:br/>
      </w:r>
    </w:p>
    <w:p w14:paraId="52C0A8A5" w14:textId="77777777"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58562D">
        <w:rPr>
          <w:rFonts w:ascii="Arial" w:hAnsi="Arial" w:cs="Arial"/>
        </w:rPr>
        <w:br/>
      </w:r>
      <w:r w:rsidR="00F540C5" w:rsidRPr="0058562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77777777"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Make opportunities for training, development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9ACD0CC" w14:textId="77777777"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r w:rsidR="00F540C5" w:rsidRPr="0058562D">
        <w:rPr>
          <w:rFonts w:ascii="Arial" w:hAnsi="Arial" w:cs="Arial"/>
        </w:rPr>
        <w:br/>
      </w:r>
    </w:p>
    <w:p w14:paraId="15D2D1B1" w14:textId="77777777" w:rsidR="00F540C5" w:rsidRPr="0058562D" w:rsidRDefault="0058562D" w:rsidP="0058562D">
      <w:pPr>
        <w:rPr>
          <w:rFonts w:ascii="Arial" w:hAnsi="Arial" w:cs="Arial"/>
        </w:rPr>
      </w:pPr>
      <w:r>
        <w:rPr>
          <w:rFonts w:ascii="Arial" w:hAnsi="Arial" w:cs="Arial"/>
        </w:rPr>
        <w:t xml:space="preserve">6. </w:t>
      </w:r>
      <w:r w:rsidR="00F540C5" w:rsidRPr="0058562D">
        <w:rPr>
          <w:rFonts w:ascii="Arial" w:hAnsi="Arial" w:cs="Arial"/>
        </w:rPr>
        <w:t>Review employment practices and procedures when necessary to ensure fairness, and also update them and the policy to take account of changes in the law.</w:t>
      </w:r>
      <w:r w:rsidR="00F540C5" w:rsidRPr="0058562D">
        <w:rPr>
          <w:rFonts w:ascii="Arial" w:hAnsi="Arial" w:cs="Arial"/>
        </w:rPr>
        <w:br/>
      </w:r>
    </w:p>
    <w:p w14:paraId="53C333E3" w14:textId="77777777" w:rsidR="00F540C5" w:rsidRPr="0058562D" w:rsidRDefault="0058562D" w:rsidP="0058562D">
      <w:pPr>
        <w:rPr>
          <w:rFonts w:ascii="Arial" w:hAnsi="Arial" w:cs="Arial"/>
        </w:rPr>
      </w:pPr>
      <w:r>
        <w:rPr>
          <w:rFonts w:ascii="Arial" w:hAnsi="Arial" w:cs="Arial"/>
        </w:rPr>
        <w:lastRenderedPageBreak/>
        <w:t xml:space="preserve">7. </w:t>
      </w:r>
      <w:r w:rsidR="00F540C5" w:rsidRPr="0058562D">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Pr>
          <w:rFonts w:ascii="Arial" w:hAnsi="Arial" w:cs="Arial"/>
        </w:rPr>
        <w:br/>
      </w:r>
      <w:r>
        <w:rPr>
          <w:rFonts w:ascii="Arial" w:hAnsi="Arial" w:cs="Arial"/>
        </w:rPr>
        <w:br/>
      </w:r>
      <w:r w:rsidRPr="0058562D">
        <w:rPr>
          <w:rStyle w:val="Heading2Char"/>
          <w:rFonts w:ascii="Arial" w:hAnsi="Arial" w:cs="Arial"/>
        </w:rPr>
        <w:t>Agreement to follow this policy</w:t>
      </w:r>
    </w:p>
    <w:p w14:paraId="02AA7B56" w14:textId="77777777" w:rsidR="00F540C5" w:rsidRDefault="00F540C5" w:rsidP="00F540C5">
      <w:pPr>
        <w:rPr>
          <w:rFonts w:ascii="Arial" w:hAnsi="Arial" w:cs="Arial"/>
        </w:rPr>
      </w:pPr>
      <w:r w:rsidRPr="00F540C5">
        <w:rPr>
          <w:rFonts w:ascii="Arial" w:hAnsi="Arial" w:cs="Arial"/>
        </w:rPr>
        <w:t xml:space="preserve">The equality, diversity and inclusion policy is fully supported by senior management and has been agreed with trade unions and/or employee representatives </w:t>
      </w:r>
      <w:r w:rsidRPr="00F540C5">
        <w:rPr>
          <w:rFonts w:ascii="Arial" w:hAnsi="Arial" w:cs="Arial"/>
          <w:b/>
        </w:rPr>
        <w:t>[insert details as appropriate]</w:t>
      </w:r>
      <w:r w:rsidRPr="00F540C5">
        <w:rPr>
          <w:rFonts w:ascii="Arial" w:hAnsi="Arial" w:cs="Arial"/>
        </w:rPr>
        <w:t xml:space="preserve">. </w:t>
      </w:r>
      <w:r w:rsidR="0058562D">
        <w:rPr>
          <w:rFonts w:ascii="Arial" w:hAnsi="Arial" w:cs="Arial"/>
        </w:rPr>
        <w:br/>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77777777"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found at </w:t>
      </w:r>
      <w:r w:rsidRPr="00F540C5">
        <w:rPr>
          <w:rFonts w:ascii="Arial" w:hAnsi="Arial" w:cs="Arial"/>
          <w:b/>
        </w:rPr>
        <w:t>[insert details as appropriate]</w:t>
      </w:r>
      <w:r w:rsidRPr="00F540C5">
        <w:rPr>
          <w:rFonts w:ascii="Arial" w:hAnsi="Arial" w:cs="Arial"/>
        </w:rPr>
        <w:t>. This includes with whom an employee should raise a grievance – usually their line manager.</w:t>
      </w:r>
    </w:p>
    <w:p w14:paraId="739458BD" w14:textId="77777777" w:rsidR="006C6E3D" w:rsidRPr="00F540C5" w:rsidRDefault="00F540C5">
      <w:pPr>
        <w:rPr>
          <w:rFonts w:ascii="Arial" w:hAnsi="Arial" w:cs="Arial"/>
        </w:rPr>
      </w:pPr>
      <w:r w:rsidRPr="00F540C5">
        <w:rPr>
          <w:rFonts w:ascii="Arial" w:hAnsi="Arial" w:cs="Arial"/>
        </w:rPr>
        <w:t>Use of the organisation’s grievance or disciplinary procedures does not affect an employee’s right to make a claim to an employment tribunal within three months</w:t>
      </w:r>
      <w:r>
        <w:rPr>
          <w:rFonts w:ascii="Arial" w:hAnsi="Arial" w:cs="Arial"/>
        </w:rPr>
        <w:t xml:space="preserve"> of the alleged discrimination.</w:t>
      </w:r>
    </w:p>
    <w:sectPr w:rsidR="00192B59"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3050E0"/>
    <w:rsid w:val="0058562D"/>
    <w:rsid w:val="006C6E3D"/>
    <w:rsid w:val="00AA18F3"/>
    <w:rsid w:val="00F540C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3.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4.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McIntyre</dc:creator>
  <cp:lastModifiedBy>Victoria McIntyre</cp:lastModifiedBy>
  <cp:revision>2</cp:revision>
  <dcterms:created xsi:type="dcterms:W3CDTF">2023-11-08T15:50:00Z</dcterms:created>
  <dcterms:modified xsi:type="dcterms:W3CDTF">2023-11-08T15:50:00Z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